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  <w:highlight w:val="none"/>
        </w:rPr>
      </w:pPr>
      <w:bookmarkStart w:id="0" w:name="_GoBack"/>
      <w:r>
        <w:rPr>
          <w:rFonts w:hint="eastAsia"/>
          <w:b/>
          <w:bCs/>
          <w:sz w:val="32"/>
          <w:szCs w:val="32"/>
          <w:highlight w:val="none"/>
        </w:rPr>
        <w:t>课程名称及其内容简介</w:t>
      </w:r>
    </w:p>
    <w:p>
      <w:pPr>
        <w:numPr>
          <w:numId w:val="0"/>
        </w:numPr>
        <w:adjustRightInd w:val="0"/>
        <w:snapToGrid w:val="0"/>
        <w:spacing w:before="156" w:beforeLines="50" w:line="400" w:lineRule="exact"/>
        <w:ind w:firstLine="482" w:firstLineChars="200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黎曼几何初步</w:t>
      </w:r>
    </w:p>
    <w:p>
      <w:pPr>
        <w:adjustRightInd w:val="0"/>
        <w:snapToGrid w:val="0"/>
        <w:spacing w:line="400" w:lineRule="exact"/>
        <w:ind w:firstLine="482" w:firstLineChars="200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</w:rPr>
        <w:t>摘要：</w:t>
      </w:r>
      <w:r>
        <w:rPr>
          <w:rFonts w:hint="eastAsia" w:ascii="宋体" w:hAnsi="宋体" w:eastAsia="宋体" w:cs="宋体"/>
          <w:sz w:val="24"/>
          <w:highlight w:val="none"/>
        </w:rPr>
        <w:t>黎曼几何理论是现代数学的基石之一。本课程介绍黎曼几何的基本结果。其内容包括：(1) 空间子流形几何，(2) 黎曼度量和黎曼联络、曲率，</w:t>
      </w:r>
      <w:r>
        <w:rPr>
          <w:rFonts w:hint="eastAsia" w:ascii="宋体" w:hAnsi="宋体" w:eastAsia="宋体" w:cs="宋体"/>
          <w:sz w:val="24"/>
          <w:highlight w:val="none"/>
        </w:rPr>
        <w:t>测底线理论</w:t>
      </w:r>
      <w:r>
        <w:rPr>
          <w:rFonts w:hint="eastAsia" w:ascii="宋体" w:hAnsi="宋体" w:eastAsia="宋体" w:cs="宋体"/>
          <w:sz w:val="24"/>
          <w:highlight w:val="none"/>
        </w:rPr>
        <w:t xml:space="preserve">，(3) 弧长一阶和二阶变分；指数映射；积分和散度定理；(4) </w:t>
      </w:r>
      <w:r>
        <w:rPr>
          <w:rFonts w:ascii="Times New Roman" w:hAnsi="Times New Roman" w:eastAsia="宋体" w:cs="Times New Roman"/>
          <w:sz w:val="24"/>
          <w:highlight w:val="none"/>
        </w:rPr>
        <w:t xml:space="preserve">Bochner </w:t>
      </w:r>
      <w:r>
        <w:rPr>
          <w:rFonts w:hint="eastAsia" w:ascii="宋体" w:hAnsi="宋体" w:eastAsia="宋体" w:cs="宋体"/>
          <w:sz w:val="24"/>
          <w:highlight w:val="none"/>
        </w:rPr>
        <w:t>公式，比较定理 。</w:t>
      </w:r>
    </w:p>
    <w:p>
      <w:pPr>
        <w:adjustRightInd w:val="0"/>
        <w:snapToGrid w:val="0"/>
        <w:spacing w:line="400" w:lineRule="exact"/>
        <w:ind w:firstLine="482" w:firstLineChars="200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</w:rPr>
        <w:t>主讲人</w:t>
      </w:r>
      <w:r>
        <w:rPr>
          <w:rFonts w:hint="eastAsia" w:ascii="宋体" w:hAnsi="宋体" w:eastAsia="宋体" w:cs="宋体"/>
          <w:sz w:val="24"/>
          <w:highlight w:val="none"/>
        </w:rPr>
        <w:t>： 马力 教授 （北京科技大学）</w:t>
      </w:r>
    </w:p>
    <w:p>
      <w:pPr>
        <w:adjustRightInd w:val="0"/>
        <w:snapToGrid w:val="0"/>
        <w:spacing w:line="400" w:lineRule="exact"/>
        <w:ind w:firstLine="482" w:firstLineChars="200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</w:rPr>
        <w:t>简介</w:t>
      </w:r>
      <w:r>
        <w:rPr>
          <w:rFonts w:hint="eastAsia" w:ascii="宋体" w:hAnsi="宋体" w:eastAsia="宋体" w:cs="宋体"/>
          <w:sz w:val="24"/>
          <w:highlight w:val="none"/>
        </w:rPr>
        <w:t>：马力，北京科技大学教授，博导，主要从事几何分析和非线性分析、偏微分方程的研究。近期在黎曼几何的重要问题比如</w:t>
      </w:r>
      <w:r>
        <w:rPr>
          <w:rFonts w:ascii="Times New Roman" w:hAnsi="Times New Roman" w:eastAsia="宋体" w:cs="Times New Roman"/>
          <w:sz w:val="24"/>
          <w:highlight w:val="none"/>
        </w:rPr>
        <w:t>Yamabe</w:t>
      </w:r>
      <w:r>
        <w:rPr>
          <w:rFonts w:hint="eastAsia" w:ascii="宋体" w:hAnsi="宋体" w:eastAsia="宋体" w:cs="宋体"/>
          <w:sz w:val="24"/>
          <w:highlight w:val="none"/>
        </w:rPr>
        <w:t>流,</w:t>
      </w:r>
      <w:r>
        <w:rPr>
          <w:rFonts w:ascii="Times New Roman" w:hAnsi="Times New Roman" w:eastAsia="宋体" w:cs="Times New Roman"/>
          <w:sz w:val="24"/>
          <w:highlight w:val="none"/>
        </w:rPr>
        <w:t xml:space="preserve"> Ricci</w:t>
      </w:r>
      <w:r>
        <w:rPr>
          <w:rFonts w:hint="eastAsia" w:ascii="宋体" w:hAnsi="宋体" w:eastAsia="宋体" w:cs="宋体"/>
          <w:sz w:val="24"/>
          <w:highlight w:val="none"/>
        </w:rPr>
        <w:t>流等方面取得了一系列重要的研究成果。在</w:t>
      </w:r>
      <w:r>
        <w:rPr>
          <w:rFonts w:ascii="Times New Roman" w:hAnsi="Times New Roman" w:eastAsia="宋体" w:cs="Times New Roman"/>
          <w:sz w:val="24"/>
          <w:highlight w:val="none"/>
        </w:rPr>
        <w:t>Adv. Math., J. Math. Pures Appl., Arch. Ration. Mech. Anal., J. Funct. Anal., JDE, Comm. Math.Phy., CVPDE</w:t>
      </w:r>
      <w:r>
        <w:rPr>
          <w:rFonts w:hint="eastAsia" w:ascii="宋体" w:hAnsi="宋体" w:eastAsia="宋体" w:cs="宋体"/>
          <w:sz w:val="24"/>
          <w:highlight w:val="none"/>
        </w:rPr>
        <w:t>等著名学术期刊上发表了论文。长期担任了两个国际数学</w:t>
      </w:r>
      <w:r>
        <w:rPr>
          <w:rFonts w:ascii="Times New Roman" w:hAnsi="Times New Roman" w:eastAsia="宋体" w:cs="Times New Roman"/>
          <w:sz w:val="24"/>
          <w:highlight w:val="none"/>
        </w:rPr>
        <w:t>Sci</w:t>
      </w:r>
      <w:r>
        <w:rPr>
          <w:rFonts w:hint="eastAsia" w:ascii="宋体" w:hAnsi="宋体" w:eastAsia="宋体" w:cs="宋体"/>
          <w:sz w:val="24"/>
          <w:highlight w:val="none"/>
        </w:rPr>
        <w:t>杂志(</w:t>
      </w:r>
      <w:r>
        <w:rPr>
          <w:rFonts w:ascii="Times New Roman" w:hAnsi="Times New Roman" w:eastAsia="宋体" w:cs="Times New Roman"/>
          <w:sz w:val="24"/>
          <w:highlight w:val="none"/>
        </w:rPr>
        <w:t>AGAG, JPDOA)</w:t>
      </w:r>
      <w:r>
        <w:rPr>
          <w:rFonts w:hint="eastAsia" w:ascii="宋体" w:hAnsi="宋体" w:eastAsia="宋体" w:cs="宋体"/>
          <w:sz w:val="24"/>
          <w:highlight w:val="none"/>
        </w:rPr>
        <w:t>编委。</w:t>
      </w:r>
    </w:p>
    <w:p>
      <w:pPr>
        <w:numPr>
          <w:numId w:val="0"/>
        </w:numPr>
        <w:adjustRightInd w:val="0"/>
        <w:snapToGrid w:val="0"/>
        <w:spacing w:before="156" w:beforeLines="50" w:line="400" w:lineRule="exact"/>
        <w:ind w:firstLine="482" w:firstLineChars="200"/>
        <w:rPr>
          <w:rFonts w:ascii="宋体" w:hAnsi="宋体" w:eastAsia="宋体" w:cs="宋体"/>
          <w:b/>
          <w:bCs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极小曲面的几何与分析</w:t>
      </w:r>
    </w:p>
    <w:p>
      <w:pPr>
        <w:adjustRightInd w:val="0"/>
        <w:snapToGrid w:val="0"/>
        <w:spacing w:line="400" w:lineRule="exact"/>
        <w:ind w:firstLine="482" w:firstLineChars="200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</w:rPr>
        <w:t>摘要：</w:t>
      </w:r>
      <w:r>
        <w:rPr>
          <w:rFonts w:hint="eastAsia" w:ascii="宋体" w:hAnsi="宋体" w:eastAsia="宋体" w:cs="宋体"/>
          <w:sz w:val="24"/>
          <w:highlight w:val="none"/>
        </w:rPr>
        <w:t>极小曲面是微分几何中经典的研究对象之一。该短课程旨在介绍</w:t>
      </w:r>
      <w:r>
        <w:rPr>
          <w:rFonts w:hint="eastAsia" w:ascii="宋体" w:hAnsi="宋体" w:eastAsia="宋体" w:cs="宋体"/>
          <w:sz w:val="24"/>
          <w:highlight w:val="none"/>
        </w:rPr>
        <w:t>欧式空间</w:t>
      </w:r>
      <w:r>
        <w:rPr>
          <w:rFonts w:hint="eastAsia" w:ascii="宋体" w:hAnsi="宋体" w:eastAsia="宋体" w:cs="宋体"/>
          <w:sz w:val="24"/>
          <w:highlight w:val="none"/>
        </w:rPr>
        <w:t>中极小曲面理论中的部分经典内容，包括：极小曲面方程与极小子流形，第一变分公式，单调性公式，</w:t>
      </w:r>
      <w:r>
        <w:rPr>
          <w:rFonts w:ascii="Times New Roman" w:hAnsi="Times New Roman" w:eastAsia="宋体" w:cs="Times New Roman"/>
          <w:sz w:val="24"/>
          <w:highlight w:val="none"/>
        </w:rPr>
        <w:t>Heinz</w:t>
      </w:r>
      <w:r>
        <w:rPr>
          <w:rFonts w:hint="eastAsia" w:ascii="宋体" w:hAnsi="宋体" w:eastAsia="宋体" w:cs="宋体"/>
          <w:sz w:val="24"/>
          <w:highlight w:val="none"/>
        </w:rPr>
        <w:t>曲率估计，第二变分公式，</w:t>
      </w:r>
      <w:r>
        <w:rPr>
          <w:rFonts w:ascii="Times New Roman" w:hAnsi="Times New Roman" w:eastAsia="宋体" w:cs="Times New Roman"/>
          <w:sz w:val="24"/>
          <w:highlight w:val="none"/>
        </w:rPr>
        <w:t>Simons</w:t>
      </w:r>
      <w:r>
        <w:rPr>
          <w:rFonts w:hint="eastAsia" w:ascii="宋体" w:hAnsi="宋体" w:eastAsia="宋体" w:cs="宋体"/>
          <w:sz w:val="24"/>
          <w:highlight w:val="none"/>
        </w:rPr>
        <w:t>不等式，稳定极小曲面的</w:t>
      </w:r>
      <w:r>
        <w:rPr>
          <w:rFonts w:ascii="Times New Roman" w:hAnsi="Times New Roman" w:eastAsia="宋体" w:cs="Times New Roman"/>
          <w:sz w:val="24"/>
          <w:highlight w:val="none"/>
        </w:rPr>
        <w:t>Schoen-Simon-Yau</w:t>
      </w:r>
      <w:r>
        <w:rPr>
          <w:rFonts w:hint="eastAsia" w:ascii="宋体" w:hAnsi="宋体" w:eastAsia="宋体" w:cs="宋体"/>
          <w:sz w:val="24"/>
          <w:highlight w:val="none"/>
        </w:rPr>
        <w:t>曲率估计与</w:t>
      </w:r>
      <w:r>
        <w:rPr>
          <w:rFonts w:ascii="Times New Roman" w:hAnsi="Times New Roman" w:eastAsia="宋体" w:cs="Times New Roman"/>
          <w:sz w:val="24"/>
          <w:highlight w:val="none"/>
        </w:rPr>
        <w:t>Bernstein</w:t>
      </w:r>
      <w:r>
        <w:rPr>
          <w:rFonts w:hint="eastAsia" w:ascii="宋体" w:hAnsi="宋体" w:eastAsia="宋体" w:cs="宋体"/>
          <w:sz w:val="24"/>
          <w:highlight w:val="none"/>
        </w:rPr>
        <w:t>型定理，稳定极小锥与极小图的</w:t>
      </w:r>
      <w:r>
        <w:rPr>
          <w:rFonts w:ascii="Times New Roman" w:hAnsi="Times New Roman" w:eastAsia="宋体" w:cs="Times New Roman"/>
          <w:sz w:val="24"/>
          <w:highlight w:val="none"/>
        </w:rPr>
        <w:t>Bernstein</w:t>
      </w:r>
      <w:r>
        <w:rPr>
          <w:rFonts w:hint="eastAsia" w:ascii="宋体" w:hAnsi="宋体" w:eastAsia="宋体" w:cs="宋体"/>
          <w:sz w:val="24"/>
          <w:highlight w:val="none"/>
        </w:rPr>
        <w:t>定理，经典</w:t>
      </w:r>
      <w:r>
        <w:rPr>
          <w:rFonts w:ascii="Times New Roman" w:hAnsi="Times New Roman" w:eastAsia="宋体" w:cs="Times New Roman"/>
          <w:sz w:val="24"/>
          <w:highlight w:val="none"/>
        </w:rPr>
        <w:t>Plateau</w:t>
      </w:r>
      <w:r>
        <w:rPr>
          <w:rFonts w:hint="eastAsia" w:ascii="宋体" w:hAnsi="宋体" w:eastAsia="宋体" w:cs="宋体"/>
          <w:sz w:val="24"/>
          <w:highlight w:val="none"/>
        </w:rPr>
        <w:t>问题的</w:t>
      </w:r>
      <w:r>
        <w:rPr>
          <w:rFonts w:ascii="Times New Roman" w:hAnsi="Times New Roman" w:eastAsia="宋体" w:cs="Times New Roman"/>
          <w:sz w:val="24"/>
          <w:highlight w:val="none"/>
        </w:rPr>
        <w:t>Douglas-Rado</w:t>
      </w:r>
      <w:r>
        <w:rPr>
          <w:rFonts w:hint="eastAsia" w:ascii="宋体" w:hAnsi="宋体" w:eastAsia="宋体" w:cs="宋体"/>
          <w:sz w:val="24"/>
          <w:highlight w:val="none"/>
        </w:rPr>
        <w:t>解等。</w:t>
      </w:r>
    </w:p>
    <w:p>
      <w:pPr>
        <w:adjustRightInd w:val="0"/>
        <w:snapToGrid w:val="0"/>
        <w:spacing w:line="400" w:lineRule="exact"/>
        <w:ind w:firstLine="482" w:firstLineChars="200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</w:rPr>
        <w:t>主讲人</w:t>
      </w:r>
      <w:r>
        <w:rPr>
          <w:rFonts w:hint="eastAsia" w:ascii="宋体" w:hAnsi="宋体" w:eastAsia="宋体" w:cs="宋体"/>
          <w:sz w:val="24"/>
          <w:highlight w:val="none"/>
        </w:rPr>
        <w:t>：夏超 教授 (厦门大学）</w:t>
      </w:r>
    </w:p>
    <w:p>
      <w:pPr>
        <w:adjustRightInd w:val="0"/>
        <w:snapToGrid w:val="0"/>
        <w:spacing w:line="400" w:lineRule="exact"/>
        <w:ind w:firstLine="482" w:firstLineChars="200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</w:rPr>
        <w:t>简介：</w:t>
      </w:r>
      <w:r>
        <w:rPr>
          <w:rFonts w:hint="eastAsia" w:ascii="宋体" w:hAnsi="宋体" w:eastAsia="宋体" w:cs="宋体"/>
          <w:sz w:val="24"/>
          <w:highlight w:val="none"/>
        </w:rPr>
        <w:t>夏超，厦门大学教授，福建省闽江学者特聘教授。2012年在德国弗莱堡大学取得博士学位，之后曾在德国应用数学马普所和加拿大麦吉尔大学从事博士后研究。他的主要研究领域是几何分析，在超曲面几何流与几何不等式、几何自由边值问题、特征值估计、凸几何分析等领域做出了一系列重要成果。</w:t>
      </w:r>
    </w:p>
    <w:p>
      <w:pPr>
        <w:numPr>
          <w:numId w:val="0"/>
        </w:numPr>
        <w:adjustRightInd w:val="0"/>
        <w:snapToGrid w:val="0"/>
        <w:spacing w:before="156" w:beforeLines="50" w:line="400" w:lineRule="exact"/>
        <w:ind w:firstLine="482" w:firstLineChars="200"/>
        <w:rPr>
          <w:rFonts w:ascii="宋体" w:hAnsi="宋体" w:eastAsia="宋体" w:cs="宋体"/>
          <w:b/>
          <w:bCs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组合Ricci流与三维拓扑</w:t>
      </w:r>
    </w:p>
    <w:p>
      <w:pPr>
        <w:adjustRightInd w:val="0"/>
        <w:snapToGrid w:val="0"/>
        <w:spacing w:line="400" w:lineRule="exact"/>
        <w:ind w:firstLine="482" w:firstLineChars="200"/>
        <w:rPr>
          <w:rFonts w:ascii="宋体" w:hAnsi="宋体" w:eastAsia="宋体" w:cs="宋体"/>
          <w:color w:val="333333"/>
          <w:sz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</w:rPr>
        <w:t>摘要：</w:t>
      </w:r>
      <w:r>
        <w:rPr>
          <w:rFonts w:hint="eastAsia" w:ascii="宋体" w:hAnsi="宋体" w:eastAsia="宋体" w:cs="宋体"/>
          <w:color w:val="333333"/>
          <w:sz w:val="24"/>
          <w:highlight w:val="none"/>
          <w:shd w:val="clear" w:color="auto" w:fill="FFFFFF"/>
        </w:rPr>
        <w:t>“几何剖分猜想”认为三维双曲流形都可以分解成几何四面体。“体积猜想”认为三维双曲流形（或纽结）的量子不变量与其体积有密切关联。这两个猜想十分深刻，是三维几何拓扑领域研究的前沿热点难题。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color w:val="333333"/>
          <w:sz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highlight w:val="none"/>
          <w:shd w:val="clear" w:color="auto" w:fill="FFFFFF"/>
        </w:rPr>
        <w:t>组合Ricci流联系了三维流形的几何剖分与组合拓扑结构，目标是寻找三维双曲流形的几何剖分与典型双曲度量。本课程将重点关注组合Ricci流在解决“几何剖分猜想”与“体积猜想”中的潜在应用及算法。课程主要内容包括：双曲几何基础，三维拓扑基础，纽结及流形的量子不变量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color w:val="333333"/>
          <w:sz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highlight w:val="none"/>
          <w:shd w:val="clear" w:color="auto" w:fill="FFFFFF"/>
        </w:rPr>
        <w:t>预备知识：基础拓扑学与代数学知识（大学本科程度）</w:t>
      </w:r>
    </w:p>
    <w:p>
      <w:pPr>
        <w:adjustRightInd w:val="0"/>
        <w:snapToGrid w:val="0"/>
        <w:spacing w:line="400" w:lineRule="exact"/>
        <w:ind w:firstLine="482" w:firstLineChars="200"/>
        <w:rPr>
          <w:rFonts w:ascii="宋体" w:hAnsi="宋体" w:eastAsia="宋体" w:cs="宋体"/>
          <w:bCs/>
          <w:color w:val="333333"/>
          <w:sz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24"/>
          <w:highlight w:val="none"/>
          <w:shd w:val="clear" w:color="auto" w:fill="FFFFFF"/>
        </w:rPr>
        <w:t>主讲人</w:t>
      </w:r>
      <w:r>
        <w:rPr>
          <w:rFonts w:hint="eastAsia" w:ascii="宋体" w:hAnsi="宋体" w:eastAsia="宋体" w:cs="宋体"/>
          <w:bCs/>
          <w:color w:val="333333"/>
          <w:sz w:val="24"/>
          <w:highlight w:val="none"/>
          <w:shd w:val="clear" w:color="auto" w:fill="FFFFFF"/>
        </w:rPr>
        <w:t>：葛化彬 教授（中国人民大学）</w:t>
      </w:r>
    </w:p>
    <w:p>
      <w:pPr>
        <w:adjustRightInd w:val="0"/>
        <w:snapToGrid w:val="0"/>
        <w:spacing w:line="400" w:lineRule="exact"/>
        <w:ind w:firstLine="482" w:firstLineChars="200"/>
        <w:rPr>
          <w:rFonts w:ascii="宋体" w:hAnsi="宋体" w:eastAsia="宋体" w:cs="宋体"/>
          <w:color w:val="333333"/>
          <w:sz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24"/>
          <w:highlight w:val="none"/>
          <w:shd w:val="clear" w:color="auto" w:fill="FFFFFF"/>
        </w:rPr>
        <w:t>简介：</w:t>
      </w:r>
      <w:r>
        <w:rPr>
          <w:rFonts w:hint="eastAsia" w:ascii="宋体" w:hAnsi="宋体" w:eastAsia="宋体" w:cs="宋体"/>
          <w:bCs/>
          <w:color w:val="333333"/>
          <w:sz w:val="24"/>
          <w:highlight w:val="none"/>
          <w:shd w:val="clear" w:color="auto" w:fill="FFFFFF"/>
        </w:rPr>
        <w:t>葛化彬，中国人民大学教授，博导。主要研究领域为几何拓扑，在国内最早研究组合</w:t>
      </w:r>
      <w:r>
        <w:rPr>
          <w:rFonts w:ascii="Times New Roman" w:hAnsi="Times New Roman" w:eastAsia="宋体" w:cs="Times New Roman"/>
          <w:bCs/>
          <w:color w:val="333333"/>
          <w:sz w:val="24"/>
          <w:highlight w:val="none"/>
          <w:shd w:val="clear" w:color="auto" w:fill="FFFFFF"/>
        </w:rPr>
        <w:t>Ricci</w:t>
      </w:r>
      <w:r>
        <w:rPr>
          <w:rFonts w:hint="eastAsia" w:ascii="宋体" w:hAnsi="宋体" w:eastAsia="宋体" w:cs="宋体"/>
          <w:bCs/>
          <w:color w:val="333333"/>
          <w:sz w:val="24"/>
          <w:highlight w:val="none"/>
          <w:shd w:val="clear" w:color="auto" w:fill="FFFFFF"/>
        </w:rPr>
        <w:t>流，提出“用组合</w:t>
      </w:r>
      <w:r>
        <w:rPr>
          <w:rFonts w:ascii="Times New Roman" w:hAnsi="Times New Roman" w:eastAsia="宋体" w:cs="Times New Roman"/>
          <w:bCs/>
          <w:color w:val="333333"/>
          <w:sz w:val="24"/>
          <w:highlight w:val="none"/>
          <w:shd w:val="clear" w:color="auto" w:fill="FFFFFF"/>
        </w:rPr>
        <w:t>Ricci</w:t>
      </w:r>
      <w:r>
        <w:rPr>
          <w:rFonts w:hint="eastAsia" w:ascii="宋体" w:hAnsi="宋体" w:eastAsia="宋体" w:cs="宋体"/>
          <w:bCs/>
          <w:color w:val="333333"/>
          <w:sz w:val="24"/>
          <w:highlight w:val="none"/>
          <w:shd w:val="clear" w:color="auto" w:fill="FFFFFF"/>
        </w:rPr>
        <w:t xml:space="preserve"> 流双曲化三维流形”研究计划，部分解决了</w:t>
      </w:r>
      <w:r>
        <w:rPr>
          <w:rFonts w:ascii="Times New Roman" w:hAnsi="Times New Roman" w:eastAsia="宋体" w:cs="Times New Roman"/>
          <w:bCs/>
          <w:color w:val="333333"/>
          <w:sz w:val="24"/>
          <w:highlight w:val="none"/>
          <w:shd w:val="clear" w:color="auto" w:fill="FFFFFF"/>
        </w:rPr>
        <w:t xml:space="preserve">Thurston </w:t>
      </w:r>
      <w:r>
        <w:rPr>
          <w:rFonts w:hint="eastAsia" w:ascii="宋体" w:hAnsi="宋体" w:eastAsia="宋体" w:cs="宋体"/>
          <w:bCs/>
          <w:color w:val="333333"/>
          <w:sz w:val="24"/>
          <w:highlight w:val="none"/>
          <w:shd w:val="clear" w:color="auto" w:fill="FFFFFF"/>
        </w:rPr>
        <w:t>的“几何理想剖分猜想”，完全解决了</w:t>
      </w:r>
      <w:r>
        <w:rPr>
          <w:rFonts w:ascii="Times New Roman" w:hAnsi="Times New Roman" w:eastAsia="宋体" w:cs="Times New Roman"/>
          <w:bCs/>
          <w:color w:val="333333"/>
          <w:sz w:val="24"/>
          <w:highlight w:val="none"/>
          <w:shd w:val="clear" w:color="auto" w:fill="FFFFFF"/>
        </w:rPr>
        <w:t>Cheeger</w:t>
      </w:r>
      <w:r>
        <w:rPr>
          <w:rFonts w:hint="eastAsia" w:ascii="宋体" w:hAnsi="宋体" w:eastAsia="宋体" w:cs="宋体"/>
          <w:bCs/>
          <w:color w:val="333333"/>
          <w:sz w:val="24"/>
          <w:highlight w:val="none"/>
          <w:shd w:val="clear" w:color="auto" w:fill="FFFFFF"/>
        </w:rPr>
        <w:t>-田刚的“塌缩正则性猜想”，至今已有40余篇论文发表在</w:t>
      </w:r>
      <w:r>
        <w:rPr>
          <w:rFonts w:ascii="Times New Roman" w:hAnsi="Times New Roman" w:eastAsia="宋体" w:cs="Times New Roman"/>
          <w:bCs/>
          <w:color w:val="333333"/>
          <w:sz w:val="24"/>
          <w:highlight w:val="none"/>
          <w:shd w:val="clear" w:color="auto" w:fill="FFFFFF"/>
        </w:rPr>
        <w:t>Geom. Topol.,</w:t>
      </w:r>
      <w:r>
        <w:rPr>
          <w:rFonts w:hint="eastAsia" w:ascii="Times New Roman" w:hAnsi="Times New Roman" w:eastAsia="宋体" w:cs="Times New Roman"/>
          <w:bCs/>
          <w:color w:val="333333"/>
          <w:sz w:val="24"/>
          <w:highlight w:val="none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bCs/>
          <w:color w:val="333333"/>
          <w:sz w:val="24"/>
          <w:highlight w:val="none"/>
          <w:shd w:val="clear" w:color="auto" w:fill="FFFFFF"/>
        </w:rPr>
        <w:t>Geom. Funct. Anal., Amer. J. Math.,</w:t>
      </w:r>
      <w:r>
        <w:rPr>
          <w:rFonts w:hint="eastAsia" w:ascii="Times New Roman" w:hAnsi="Times New Roman" w:eastAsia="宋体" w:cs="Times New Roman"/>
          <w:bCs/>
          <w:color w:val="333333"/>
          <w:sz w:val="24"/>
          <w:highlight w:val="none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bCs/>
          <w:color w:val="333333"/>
          <w:sz w:val="24"/>
          <w:highlight w:val="none"/>
          <w:shd w:val="clear" w:color="auto" w:fill="FFFFFF"/>
        </w:rPr>
        <w:t>Adv. Math.,</w:t>
      </w:r>
      <w:r>
        <w:rPr>
          <w:rFonts w:hint="eastAsia" w:ascii="Times New Roman" w:hAnsi="Times New Roman" w:eastAsia="宋体" w:cs="Times New Roman"/>
          <w:bCs/>
          <w:color w:val="333333"/>
          <w:sz w:val="24"/>
          <w:highlight w:val="none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bCs/>
          <w:color w:val="333333"/>
          <w:sz w:val="24"/>
          <w:highlight w:val="none"/>
          <w:shd w:val="clear" w:color="auto" w:fill="FFFFFF"/>
        </w:rPr>
        <w:t>Math. Ann.</w:t>
      </w:r>
      <w:r>
        <w:rPr>
          <w:rFonts w:hint="eastAsia" w:ascii="宋体" w:hAnsi="宋体" w:eastAsia="宋体" w:cs="宋体"/>
          <w:bCs/>
          <w:color w:val="333333"/>
          <w:sz w:val="24"/>
          <w:highlight w:val="none"/>
          <w:shd w:val="clear" w:color="auto" w:fill="FFFFFF"/>
        </w:rPr>
        <w:t>等著名数学期刊。</w:t>
      </w:r>
    </w:p>
    <w:p>
      <w:pPr>
        <w:numPr>
          <w:numId w:val="0"/>
        </w:numPr>
        <w:adjustRightInd w:val="0"/>
        <w:snapToGrid w:val="0"/>
        <w:spacing w:before="156" w:beforeLines="50" w:line="400" w:lineRule="exact"/>
        <w:ind w:firstLine="482" w:firstLineChars="200"/>
        <w:rPr>
          <w:rFonts w:ascii="宋体" w:hAnsi="宋体" w:eastAsia="宋体" w:cs="宋体"/>
          <w:b/>
          <w:bCs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  <w:lang w:val="en-US" w:eastAsia="zh-CN"/>
        </w:rPr>
        <w:t xml:space="preserve">4. 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Ricci流的L几何</w:t>
      </w:r>
    </w:p>
    <w:p>
      <w:pPr>
        <w:adjustRightInd w:val="0"/>
        <w:snapToGrid w:val="0"/>
        <w:spacing w:line="400" w:lineRule="exact"/>
        <w:ind w:firstLine="482" w:firstLineChars="200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</w:rPr>
        <w:t>摘要：</w:t>
      </w:r>
      <w:r>
        <w:rPr>
          <w:rFonts w:ascii="Times New Roman" w:hAnsi="Times New Roman" w:eastAsia="宋体" w:cs="Times New Roman"/>
          <w:sz w:val="24"/>
          <w:highlight w:val="none"/>
        </w:rPr>
        <w:t>Ricci</w:t>
      </w:r>
      <w:r>
        <w:rPr>
          <w:rFonts w:hint="eastAsia" w:ascii="宋体" w:hAnsi="宋体" w:eastAsia="宋体" w:cs="宋体"/>
          <w:sz w:val="24"/>
          <w:highlight w:val="none"/>
        </w:rPr>
        <w:t>流是几何分析中引人注目的研究课题；本课程给出</w:t>
      </w:r>
      <w:r>
        <w:rPr>
          <w:rFonts w:ascii="Times New Roman" w:hAnsi="Times New Roman" w:eastAsia="宋体" w:cs="Times New Roman"/>
          <w:sz w:val="24"/>
          <w:highlight w:val="none"/>
        </w:rPr>
        <w:t>Ricci</w:t>
      </w:r>
      <w:r>
        <w:rPr>
          <w:rFonts w:hint="eastAsia" w:ascii="宋体" w:hAnsi="宋体" w:eastAsia="宋体" w:cs="宋体"/>
          <w:sz w:val="24"/>
          <w:highlight w:val="none"/>
        </w:rPr>
        <w:t>流理论的一些有用的研究基础。课程基本内容有：(1)</w:t>
      </w:r>
      <w:r>
        <w:rPr>
          <w:rFonts w:ascii="Times New Roman" w:hAnsi="Times New Roman" w:eastAsia="宋体" w:cs="Times New Roman"/>
          <w:sz w:val="24"/>
          <w:highlight w:val="none"/>
        </w:rPr>
        <w:t xml:space="preserve"> Ricci</w:t>
      </w:r>
      <w:r>
        <w:rPr>
          <w:rFonts w:hint="eastAsia" w:ascii="宋体" w:hAnsi="宋体" w:eastAsia="宋体" w:cs="宋体"/>
          <w:sz w:val="24"/>
          <w:highlight w:val="none"/>
        </w:rPr>
        <w:t>流简介以及基本演化方程，(2)</w:t>
      </w:r>
      <w:r>
        <w:rPr>
          <w:rFonts w:ascii="Times New Roman" w:hAnsi="Times New Roman" w:eastAsia="宋体" w:cs="Times New Roman"/>
          <w:sz w:val="24"/>
          <w:highlight w:val="none"/>
        </w:rPr>
        <w:t xml:space="preserve"> Perelman</w:t>
      </w:r>
      <w:r>
        <w:rPr>
          <w:rFonts w:hint="eastAsia" w:ascii="宋体" w:hAnsi="宋体" w:eastAsia="宋体" w:cs="宋体"/>
          <w:sz w:val="24"/>
          <w:highlight w:val="none"/>
        </w:rPr>
        <w:t>的</w:t>
      </w:r>
      <w:r>
        <w:rPr>
          <w:rFonts w:ascii="Times New Roman" w:hAnsi="Times New Roman" w:eastAsia="宋体" w:cs="Times New Roman"/>
          <w:sz w:val="24"/>
          <w:highlight w:val="none"/>
        </w:rPr>
        <w:t>L</w:t>
      </w:r>
      <w:r>
        <w:rPr>
          <w:rFonts w:hint="eastAsia" w:ascii="宋体" w:hAnsi="宋体" w:eastAsia="宋体" w:cs="宋体"/>
          <w:sz w:val="24"/>
          <w:highlight w:val="none"/>
        </w:rPr>
        <w:t>长度以及其变分，(3)</w:t>
      </w:r>
      <w:r>
        <w:rPr>
          <w:rFonts w:ascii="Times New Roman" w:hAnsi="Times New Roman" w:eastAsia="宋体" w:cs="Times New Roman"/>
          <w:sz w:val="24"/>
          <w:highlight w:val="none"/>
        </w:rPr>
        <w:t>Perelman</w:t>
      </w:r>
      <w:r>
        <w:rPr>
          <w:rFonts w:hint="eastAsia" w:ascii="宋体" w:hAnsi="宋体" w:eastAsia="宋体" w:cs="宋体"/>
          <w:sz w:val="24"/>
          <w:highlight w:val="none"/>
        </w:rPr>
        <w:t>约化体积；(4</w:t>
      </w:r>
      <w:r>
        <w:rPr>
          <w:rFonts w:ascii="Times New Roman" w:hAnsi="Times New Roman" w:eastAsia="宋体" w:cs="Times New Roman"/>
          <w:sz w:val="24"/>
          <w:highlight w:val="none"/>
        </w:rPr>
        <w:t>)L</w:t>
      </w:r>
      <w:r>
        <w:rPr>
          <w:rFonts w:hint="eastAsia" w:ascii="宋体" w:hAnsi="宋体" w:eastAsia="宋体" w:cs="宋体"/>
          <w:sz w:val="24"/>
          <w:highlight w:val="none"/>
        </w:rPr>
        <w:t>几何和</w:t>
      </w:r>
      <w:r>
        <w:rPr>
          <w:rFonts w:ascii="Times New Roman" w:hAnsi="Times New Roman" w:eastAsia="宋体" w:cs="Times New Roman"/>
          <w:sz w:val="24"/>
          <w:highlight w:val="none"/>
        </w:rPr>
        <w:t>Ricci</w:t>
      </w:r>
      <w:r>
        <w:rPr>
          <w:rFonts w:hint="eastAsia" w:ascii="宋体" w:hAnsi="宋体" w:eastAsia="宋体" w:cs="宋体"/>
          <w:sz w:val="24"/>
          <w:highlight w:val="none"/>
        </w:rPr>
        <w:t>流的奇点。</w:t>
      </w:r>
    </w:p>
    <w:p>
      <w:pPr>
        <w:adjustRightInd w:val="0"/>
        <w:snapToGrid w:val="0"/>
        <w:spacing w:line="400" w:lineRule="exact"/>
        <w:ind w:firstLine="482" w:firstLineChars="200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</w:rPr>
        <w:t>主讲人：</w:t>
      </w:r>
      <w:r>
        <w:rPr>
          <w:rFonts w:hint="eastAsia" w:ascii="宋体" w:hAnsi="宋体" w:eastAsia="宋体" w:cs="宋体"/>
          <w:sz w:val="24"/>
          <w:highlight w:val="none"/>
        </w:rPr>
        <w:t xml:space="preserve"> 程亮 副教授（华中师范大学）</w:t>
      </w:r>
    </w:p>
    <w:p>
      <w:pPr>
        <w:adjustRightInd w:val="0"/>
        <w:snapToGrid w:val="0"/>
        <w:spacing w:line="400" w:lineRule="exact"/>
        <w:ind w:firstLine="482" w:firstLineChars="200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</w:rPr>
        <w:t>简介：</w:t>
      </w:r>
      <w:r>
        <w:rPr>
          <w:rFonts w:hint="eastAsia" w:ascii="宋体" w:hAnsi="宋体" w:eastAsia="宋体" w:cs="宋体"/>
          <w:sz w:val="24"/>
          <w:highlight w:val="none"/>
        </w:rPr>
        <w:t>程亮博士，华中师范大学副教授，主要研究领域为几何分析，长期研究了</w:t>
      </w:r>
      <w:r>
        <w:rPr>
          <w:rFonts w:ascii="Times New Roman" w:hAnsi="Times New Roman" w:eastAsia="宋体" w:cs="Times New Roman"/>
          <w:sz w:val="24"/>
          <w:highlight w:val="none"/>
        </w:rPr>
        <w:t>Ricci</w:t>
      </w:r>
      <w:r>
        <w:rPr>
          <w:rFonts w:hint="eastAsia" w:ascii="宋体" w:hAnsi="宋体" w:eastAsia="宋体" w:cs="宋体"/>
          <w:sz w:val="24"/>
          <w:highlight w:val="none"/>
        </w:rPr>
        <w:t>理论并获得一些很有兴趣的进展；并于近期在</w:t>
      </w:r>
      <w:r>
        <w:rPr>
          <w:rFonts w:ascii="Times New Roman" w:hAnsi="Times New Roman" w:eastAsia="宋体" w:cs="Times New Roman"/>
          <w:sz w:val="24"/>
          <w:highlight w:val="none"/>
        </w:rPr>
        <w:t>A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dv</w:t>
      </w:r>
      <w:r>
        <w:rPr>
          <w:rFonts w:ascii="Times New Roman" w:hAnsi="Times New Roman" w:eastAsia="宋体" w:cs="Times New Roman"/>
          <w:sz w:val="24"/>
          <w:highlight w:val="none"/>
        </w:rPr>
        <w:t>. M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ath</w:t>
      </w:r>
      <w:r>
        <w:rPr>
          <w:rFonts w:ascii="Times New Roman" w:hAnsi="Times New Roman" w:eastAsia="宋体" w:cs="Times New Roman"/>
          <w:sz w:val="24"/>
          <w:highlight w:val="none"/>
        </w:rPr>
        <w:t>和T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rans</w:t>
      </w:r>
      <w:r>
        <w:rPr>
          <w:rFonts w:ascii="Times New Roman" w:hAnsi="Times New Roman" w:eastAsia="宋体" w:cs="Times New Roman"/>
          <w:sz w:val="24"/>
          <w:highlight w:val="none"/>
        </w:rPr>
        <w:t>. A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ms</w:t>
      </w:r>
      <w:r>
        <w:rPr>
          <w:rFonts w:ascii="Times New Roman" w:hAnsi="Times New Roman" w:eastAsia="宋体" w:cs="Times New Roman"/>
          <w:sz w:val="24"/>
          <w:highlight w:val="none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</w:rPr>
        <w:t>上发表学术论文。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57347"/>
    <w:rsid w:val="002D7336"/>
    <w:rsid w:val="0098257B"/>
    <w:rsid w:val="161C574B"/>
    <w:rsid w:val="1A257347"/>
    <w:rsid w:val="40CD7538"/>
    <w:rsid w:val="435F5A13"/>
    <w:rsid w:val="480641A4"/>
    <w:rsid w:val="705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1300</Characters>
  <Lines>10</Lines>
  <Paragraphs>3</Paragraphs>
  <TotalTime>101</TotalTime>
  <ScaleCrop>false</ScaleCrop>
  <LinksUpToDate>false</LinksUpToDate>
  <CharactersWithSpaces>1525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2021-04-30T11:25:00Z</dcterms:created>
  <dc:creator>surface</dc:creator>
  <cp:lastModifiedBy>TCM710-H</cp:lastModifiedBy>
  <dcterms:modified xsi:type="dcterms:W3CDTF">2021-05-26T08:48:42Z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